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Федеральное государственное бюджетное образовательное учреждение дополнительного образования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«Федеральный центр дополнительного образования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организации отдыха и оздоровления детей»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0.0" w:type="dxa"/>
        <w:tblLayout w:type="fixed"/>
        <w:tblLook w:val="0000"/>
      </w:tblPr>
      <w:tblGrid>
        <w:gridCol w:w="4845"/>
        <w:gridCol w:w="4845"/>
        <w:tblGridChange w:id="0">
          <w:tblGrid>
            <w:gridCol w:w="4845"/>
            <w:gridCol w:w="484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И.о. директора ФГБОУ ДО ФЦДО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3"/>
              </w:tabs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И.В. Козин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«____»________________2021 г.</w:t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общеразвивающая программа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технической направленности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«Введение в геоинформатику»</w:t>
      </w:r>
    </w:p>
    <w:p w:rsidR="00000000" w:rsidDel="00000000" w:rsidP="00000000" w:rsidRDefault="00000000" w:rsidRPr="00000000" w14:paraId="00000014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12-17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реализации: 3 месяца (36 ак. часов)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468.9999999999999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51"/>
        <w:gridCol w:w="4994"/>
        <w:tblGridChange w:id="0">
          <w:tblGrid>
            <w:gridCol w:w="4351"/>
            <w:gridCol w:w="4994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6" w:right="16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Авторы программы: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Фоминых Алексей Андреевич, заместитель начальника методического отдела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Петренко Наталья Антоновна,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главный специалист методического отдела технической направленности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Актуальность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Характеристика обучающихся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Цель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Образовательные цели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Объем и срок освоения программы, режим занятий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Форма обучения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Учебный план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Содержание учебного плана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Календарный учебный график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Планируемые образовательные результаты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Формы оценивания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11.1.</w:t>
              <w:tab/>
              <w:t xml:space="preserve">Входное оценивание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11.2.</w:t>
              <w:tab/>
              <w:t xml:space="preserve">Промежуточное оценивание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11.3.</w:t>
              <w:tab/>
              <w:t xml:space="preserve">Итоговое оценивание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  <w:tab/>
              <w:t xml:space="preserve">Условия реализации программы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12.1.</w:t>
              <w:tab/>
              <w:t xml:space="preserve">Материально-технические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59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12.2.</w:t>
              <w:tab/>
              <w:t xml:space="preserve">Кадровые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  <w:tab/>
              <w:t xml:space="preserve">Методические материалы, рекомендуемые для обучающихся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spacing w:line="276" w:lineRule="auto"/>
            <w:rPr>
              <w:rFonts w:ascii="Times New Roman" w:cs="Times New Roman" w:eastAsia="Times New Roman" w:hAnsi="Times New Roman"/>
              <w:color w:val="ff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Актуальность программы</w:t>
      </w:r>
    </w:p>
    <w:p w:rsidR="00000000" w:rsidDel="00000000" w:rsidP="00000000" w:rsidRDefault="00000000" w:rsidRPr="00000000" w14:paraId="0000003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геоинформационные технологии стали неотъемлемой частью нашей жизни – любой современный человек пользуется навигационными сервисами и приложениями, связанными с картами и геолокацией. Эти технологии используются в самых разных сферах: от реагирования в чрезвычайных ситуациях до маркетинга. </w:t>
      </w:r>
    </w:p>
    <w:p w:rsidR="00000000" w:rsidDel="00000000" w:rsidP="00000000" w:rsidRDefault="00000000" w:rsidRPr="00000000" w14:paraId="0000003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Представленная программа даст обучающимся необходимые знания об использовании геоинформационных инструментов и пространственных данных, что поможет понять и изучить основы устройства окружающего мира и природных явлений. </w:t>
      </w:r>
    </w:p>
    <w:p w:rsidR="00000000" w:rsidDel="00000000" w:rsidP="00000000" w:rsidRDefault="00000000" w:rsidRPr="00000000" w14:paraId="00000040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освоения программы обучающиеся смогут реализовать индивидуальные и командные проекты в сфере исследования окружающего мира, узнают, как использовать в повседневной жизни навигационные сервисы, космические снимки, электронные карты, научатся собирать данные об объектах на местности, изучать отдельные социальные процессы, природные и техногенные явления с использованием геоинформационных технологий. </w:t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Характеристика обучающихся</w:t>
      </w:r>
    </w:p>
    <w:p w:rsidR="00000000" w:rsidDel="00000000" w:rsidP="00000000" w:rsidRDefault="00000000" w:rsidRPr="00000000" w14:paraId="00000042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предназначена для обучающихся 12-17 лет, интересующихся, сбором и анализом геопространственных данных, картографией, навигацией, ориентированных на исследование окружающей среды и проектную деятельность. </w:t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 программы</w:t>
      </w:r>
    </w:p>
    <w:p w:rsidR="00000000" w:rsidDel="00000000" w:rsidP="00000000" w:rsidRDefault="00000000" w:rsidRPr="00000000" w14:paraId="0000004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Научить обучающихся применять инструменты сбора и анализа геопространственных данных для решения бытовых задач (например, прокладывания маршрута на незнакомой местности), а также простых задач, направленных на изучение окружающей среды (например, картирование территории заповедника «Лосиный остров»).</w:t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8"/>
        </w:numPr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Образовательные цели</w:t>
      </w:r>
    </w:p>
    <w:p w:rsidR="00000000" w:rsidDel="00000000" w:rsidP="00000000" w:rsidRDefault="00000000" w:rsidRPr="00000000" w14:paraId="00000046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программы предполагает достижение следующих образовательных целей обучающимся: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формулировать проблему и генерировать идеи для ее решения;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познакомится с основными видами пространственных данных, областями их применения;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использовать геоинформационные и картографические сервисы в повседневной жизни;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познакомится с основами и принципами космической съемки, научится обрабатывать космическую съемку и дешифрировать снимки;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познакомится с основами картографии и устройством современных картографических сервисов, научится выполнять оцифровку карт и изображений;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ориентироваться на местности и собирать пространственные данные «в поле» с использованием собственного мобильного устройства;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производить обработку, анализ собранных данных и визуализировать их;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делать качественные фотографии, создавать фотопанорамы;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познакомится с правилами безопасной работы с БПЛА, научится управлять квадрокоптером, создавать полетные задания;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обрабатывать аэросъемку и получать точные ортофотопланы и автоматизированные 3D-модели местности;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осуществлять фотосъемку объектов и создавать по ней 3D-модели;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Личностные: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еет искать необходимую информаци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качественно работать с ней;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умеет самостоятельно решать поставленную задачу, подбирать необходимые материалы, проводить анализ;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применять знания, полученные в ходе реализации данной программы в других областях знаний;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работать в команде и эффективно распределять время и обязанности;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публично защищать собственные идеи и отвечать на вопросы.</w:t>
      </w:r>
    </w:p>
    <w:p w:rsidR="00000000" w:rsidDel="00000000" w:rsidP="00000000" w:rsidRDefault="00000000" w:rsidRPr="00000000" w14:paraId="00000058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Объем и срок освоения программы, режим занятий</w:t>
      </w:r>
    </w:p>
    <w:p w:rsidR="00000000" w:rsidDel="00000000" w:rsidP="00000000" w:rsidRDefault="00000000" w:rsidRPr="00000000" w14:paraId="00000059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программы – 3 месяца. 4 часа в неделю, всего – 36 академических часов. Занятия проводятся по 2 часа два раза в неделю. Продолжительность занятия – 45 минут. Между занятиями предусмотрен перерыв в 10 минут.</w:t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обучения</w:t>
      </w:r>
    </w:p>
    <w:p w:rsidR="00000000" w:rsidDel="00000000" w:rsidP="00000000" w:rsidRDefault="00000000" w:rsidRPr="00000000" w14:paraId="0000005B">
      <w:pPr>
        <w:spacing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обучения – очная (на территории ФГБОУ ДО ФЦДО).</w:t>
      </w:r>
    </w:p>
    <w:p w:rsidR="00000000" w:rsidDel="00000000" w:rsidP="00000000" w:rsidRDefault="00000000" w:rsidRPr="00000000" w14:paraId="0000005C">
      <w:pPr>
        <w:spacing w:line="276" w:lineRule="auto"/>
        <w:ind w:firstLine="708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firstLine="708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firstLine="708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numPr>
          <w:ilvl w:val="0"/>
          <w:numId w:val="8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Учебный план</w:t>
      </w:r>
    </w:p>
    <w:tbl>
      <w:tblPr>
        <w:tblStyle w:val="Table3"/>
        <w:tblW w:w="964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3261"/>
        <w:gridCol w:w="1276"/>
        <w:gridCol w:w="1134"/>
        <w:gridCol w:w="1417"/>
        <w:gridCol w:w="1984"/>
        <w:tblGridChange w:id="0">
          <w:tblGrid>
            <w:gridCol w:w="577"/>
            <w:gridCol w:w="3261"/>
            <w:gridCol w:w="1276"/>
            <w:gridCol w:w="1134"/>
            <w:gridCol w:w="1417"/>
            <w:gridCol w:w="1984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ак. часов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группы. Инструктаж по технике безопасности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геоинформатику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картографии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кейса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Ориентирование на местности. Навигация и сбор данных (датаскаутинг)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фотографии к панораме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можно увидеть сверху?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Виртуальная копия объекта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кейса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Финальный кейс. Рефлексия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color w:val="ff0000"/>
        </w:rPr>
        <w:sectPr>
          <w:headerReference r:id="rId7" w:type="default"/>
          <w:headerReference r:id="rId8" w:type="firs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numPr>
          <w:ilvl w:val="0"/>
          <w:numId w:val="8"/>
        </w:numPr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A5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2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0"/>
        <w:gridCol w:w="5669"/>
        <w:gridCol w:w="2976"/>
        <w:gridCol w:w="1420"/>
        <w:gridCol w:w="1417"/>
        <w:tblGridChange w:id="0">
          <w:tblGrid>
            <w:gridCol w:w="3140"/>
            <w:gridCol w:w="5669"/>
            <w:gridCol w:w="2976"/>
            <w:gridCol w:w="1420"/>
            <w:gridCol w:w="141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ind w:left="-66" w:hanging="22.000000000000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работы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1. Вводный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B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Знакомство группы. Инструктаж по технике безопасности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обучающимися; знакомство с направлениями технопарка (экскурсия); инструктаж по технике безопасности.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на знакомство, экскурсия, лекция.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BA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Введение в геоинформатику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Что такое геоинформатика?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Геоинформатика как наука; области применения; технологии и инструменты.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Основы картографии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Пространственные данные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работы с пространственными данными; типы пространственных данных.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Системы координат и картографические проекции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Географические и проекционные системы координат.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D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Карты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карта сегодня? Зачем нужны карты? Как устроены онлайн-карты?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D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3.4. Создание карт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создания современных карт; базовые инструменты создания карт.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D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3.5. Итоговый кейс модуля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Оцифровка и создание карты.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задание (кейс)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Ориентирование на местности. Навигация и сбор данных (датаскаутинг)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4.1. Позиционирование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систем глобального позиционирования.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4.2 GPS и ГЛОНАСС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GPS и ГЛОНАСС для позиционирования.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4.3. Мобильные ГИС-приложения. Датаскаутинг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комплекс NextGIS; NextGIS Mobile; создание форм для сбора данных; синхронизация с облачной ГИС.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4.4. Экспедиция для сбора данных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тематических данных «в поле».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Экспедиция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4.5. Итоговый кейс модуля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ГИС-анализ; визуализация данных.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(кейс)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5. От фотографии к панораме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5.1. Введение в фотографию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цифрового фотоаппарата; экспозиция.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5.2. Итоговый кейс модуля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своего панорамного тура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(кейс)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6. Что можно увидеть сверху?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6.1. Зондирование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Дистанционное зондирование Земли; современные космические аппараты ДЗЗ.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Пространственное разрешение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спутников и съемочного оборудования по пространственному разрешению; примеры снимков.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Интерактивная 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6.3. Данные зондирования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Данные дистанционного зондирования; дешифрирование космоснимков.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6.4. Космосъемка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Обработка космосъемки; классификации.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6.5. Аэрофотосъемка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аэрофотосъемки.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6.6. БПЛА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БПЛА; техника безопасности при управлении дроном.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6.7. Итоговый кейс модуля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Планирование маршрута, запуск БПЛА; аэрофотосъемка.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Экспедиция (кейс)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7. Виртуальная копия объекта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7.1. Сценарий съемки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обзор способов съемки различных объектов и сцен (предметная съемка, интерьерная съемка).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7.2. Предметная съемка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света; методика съемки объектов для последующего создания трехмерных моделей с помощью технологий фотограмметрии. 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7.3. Итоговый кейс модуля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съемки в программе Agisoft Metashape.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(кейс)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14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8. Итоговая аттестация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8.1. Финальный кейс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проблемы исходя из анализа исследуемой территории с использованием изученных технологий и инструментов; презентация решений.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(кейс). Презентация решений.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8.2. Командная рефлексия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итогов. Обратная связь обучающихся о их достижениях и дальнейших планах.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5A">
      <w:pPr>
        <w:spacing w:line="276" w:lineRule="auto"/>
        <w:rPr>
          <w:color w:val="ff0000"/>
        </w:rPr>
        <w:sectPr>
          <w:type w:val="nextPage"/>
          <w:pgSz w:h="11906" w:w="16838" w:orient="landscape"/>
          <w:pgMar w:bottom="850" w:top="1701" w:left="1134" w:right="1134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1"/>
        <w:numPr>
          <w:ilvl w:val="0"/>
          <w:numId w:val="8"/>
        </w:numPr>
        <w:spacing w:before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15C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64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4"/>
        <w:gridCol w:w="1418"/>
        <w:gridCol w:w="1417"/>
        <w:gridCol w:w="1440"/>
        <w:gridCol w:w="1965"/>
        <w:tblGridChange w:id="0">
          <w:tblGrid>
            <w:gridCol w:w="3424"/>
            <w:gridCol w:w="1418"/>
            <w:gridCol w:w="1417"/>
            <w:gridCol w:w="1440"/>
            <w:gridCol w:w="19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15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1. Вводный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16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Знакомство группы. Инструктаж по технике безопасности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17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Введение в геоинформатику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after="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Что такое геоинформатика?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17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Основы картографии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8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Пространственные данные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Системы координат и картографические проекции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8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8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3.4. Создание карт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9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3.5. Итоговый кейс модуля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19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Ориентирование на местности. Навигация и сбор данных (датаскаутинг)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4.1. Позиционирование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4.2 GPS и ГЛОНАСС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4.3. Мобильные ГИС-приложения. Датаскаутинг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4.4. Экспедиция для сбора данных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 ФГБОУ ДО ФЦДО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4.5. Итоговый кейс модуля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B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5. От фотографии к панораме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5.1. Введение в фотографию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5.2. Итоговый кейс модуля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C6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6. Что можно увидеть сверху?</w:t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6.1. Зондирование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Пространственное разрешение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6.3. Данные зондирования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6.4. Космосъемка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6.5. Аэрофотосъемка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6.6. БПЛА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6.7. Итоговый кейс модуля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E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7. Виртуальная копия объекта</w:t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7.1. Сценарий съемки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7.2. Предметная съемка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7.3. Итоговый кейс модуля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2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8. Итоговая аттестация</w:t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8.1. Финальный кейс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8.2. Командная рефлексия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 (каб. 204)</w:t>
            </w:r>
          </w:p>
        </w:tc>
      </w:tr>
    </w:tbl>
    <w:p w:rsidR="00000000" w:rsidDel="00000000" w:rsidP="00000000" w:rsidRDefault="00000000" w:rsidRPr="00000000" w14:paraId="00000211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Style w:val="Heading1"/>
        <w:numPr>
          <w:ilvl w:val="0"/>
          <w:numId w:val="8"/>
        </w:numPr>
        <w:tabs>
          <w:tab w:val="left" w:pos="851"/>
        </w:tabs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образовательные результаты</w:t>
      </w:r>
    </w:p>
    <w:p w:rsidR="00000000" w:rsidDel="00000000" w:rsidP="00000000" w:rsidRDefault="00000000" w:rsidRPr="00000000" w14:paraId="00000213">
      <w:pPr>
        <w:spacing w:after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освоения программы «Введение в геоинформатику» обучающийся достигнет следующих результатов: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формулировать проблему и генерировать идеи для ее решения;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познакомится с основными видами пространственных данных, областями их применения;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использовать геоинформационные и картографические сервисы в повседневной жизни;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знает основы и принципы космической съемки, умеет обрабатывать космическую съемку и дешифрировать снимки;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знает основы картографии и устройства современных картографических сервисов, умеет выполнять оцифровку карт и изображений;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ориентироваться на местности и собирать пространственные данные «в поле» с использованием собственного мобильного устройства;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производить обработку, анализ собранных данных и визуализировать их;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делать качественные фотографии, создавать фотопанорамы;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знает правила безопасной работы с БПЛА, умеет управлять квадрокоптером, создавать полетные задания;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обрабатывать аэросъемку и получать точные ортофотопланы и автоматизированные 3D-модели местности;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осуществлять фотосъемку объектов и создавать по ней 3D-модели;</w:t>
      </w:r>
    </w:p>
    <w:p w:rsidR="00000000" w:rsidDel="00000000" w:rsidP="00000000" w:rsidRDefault="00000000" w:rsidRPr="00000000" w14:paraId="0000021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еет искать необходимую информации и качественно работать с ней;</w:t>
      </w:r>
    </w:p>
    <w:p w:rsidR="00000000" w:rsidDel="00000000" w:rsidP="00000000" w:rsidRDefault="00000000" w:rsidRPr="00000000" w14:paraId="0000022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умеет самостоятельно решать поставленную задачу, подбирать необходимые материалы, проводить анализ;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применять знания, полученные в ходе 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ализации данной программы в других областях знаний;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работать в команде и эффективно распределять время и обязанности;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публично защищать собственные идеи и отвечать на вопросы.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Heading1"/>
        <w:numPr>
          <w:ilvl w:val="0"/>
          <w:numId w:val="8"/>
        </w:numPr>
        <w:tabs>
          <w:tab w:val="left" w:pos="851"/>
        </w:tabs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Формы оценивания</w:t>
      </w:r>
    </w:p>
    <w:p w:rsidR="00000000" w:rsidDel="00000000" w:rsidP="00000000" w:rsidRDefault="00000000" w:rsidRPr="00000000" w14:paraId="00000227">
      <w:pPr>
        <w:pStyle w:val="Heading3"/>
        <w:numPr>
          <w:ilvl w:val="1"/>
          <w:numId w:val="9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Входное оценивание</w:t>
      </w:r>
    </w:p>
    <w:p w:rsidR="00000000" w:rsidDel="00000000" w:rsidP="00000000" w:rsidRDefault="00000000" w:rsidRPr="00000000" w14:paraId="00000228">
      <w:pPr>
        <w:spacing w:after="120" w:before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входного контроля – опрос. Данная форма позволит выявить начальный уровень подготовки обучающихся. Информация, полученная на этом этапе, дает возможность определить дальнейшую вариативность в реализации программы. </w:t>
      </w:r>
    </w:p>
    <w:p w:rsidR="00000000" w:rsidDel="00000000" w:rsidP="00000000" w:rsidRDefault="00000000" w:rsidRPr="00000000" w14:paraId="00000229">
      <w:pPr>
        <w:spacing w:after="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Style w:val="Heading3"/>
        <w:numPr>
          <w:ilvl w:val="1"/>
          <w:numId w:val="9"/>
        </w:numPr>
        <w:spacing w:before="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Промежуточное оценивание</w:t>
      </w:r>
    </w:p>
    <w:p w:rsidR="00000000" w:rsidDel="00000000" w:rsidP="00000000" w:rsidRDefault="00000000" w:rsidRPr="00000000" w14:paraId="0000022B">
      <w:pPr>
        <w:spacing w:after="120" w:before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Результатом успешного освоения каждого образовательного модуля является выполнение блока кейсовых заданий. Чем выше качество выполнения, тем проще обучающемуся выполнять работу следующего образовательного модуля. </w:t>
      </w:r>
    </w:p>
    <w:p w:rsidR="00000000" w:rsidDel="00000000" w:rsidP="00000000" w:rsidRDefault="00000000" w:rsidRPr="00000000" w14:paraId="0000022C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Style w:val="Heading3"/>
        <w:numPr>
          <w:ilvl w:val="1"/>
          <w:numId w:val="9"/>
        </w:numPr>
        <w:spacing w:before="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Итоговое оценивание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 качестве итогового оценивания используется финальный кейс. В ходе командной работы обучающиеся выявят проблемы исходя из анализа исследуемой территории, используя изученные технологии и инструменты, а затем представят свои решения на защите. Также на последнем занятии будет проведена рефлексия по пройденной программе, во время которой обучающиеся смогут систематизировать полученные знания и навыки, обсудить дальнейшие возможности для развития в области геоинформатики.</w:t>
      </w:r>
    </w:p>
    <w:p w:rsidR="00000000" w:rsidDel="00000000" w:rsidP="00000000" w:rsidRDefault="00000000" w:rsidRPr="00000000" w14:paraId="0000022F">
      <w:pPr>
        <w:spacing w:after="0" w:line="276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1"/>
        <w:numPr>
          <w:ilvl w:val="0"/>
          <w:numId w:val="9"/>
        </w:numPr>
        <w:tabs>
          <w:tab w:val="left" w:pos="851"/>
        </w:tabs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Условия реализации программы</w:t>
      </w:r>
    </w:p>
    <w:p w:rsidR="00000000" w:rsidDel="00000000" w:rsidP="00000000" w:rsidRDefault="00000000" w:rsidRPr="00000000" w14:paraId="00000231">
      <w:pPr>
        <w:pStyle w:val="Heading3"/>
        <w:numPr>
          <w:ilvl w:val="1"/>
          <w:numId w:val="9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6665"/>
        <w:gridCol w:w="1551"/>
        <w:tblGridChange w:id="0">
          <w:tblGrid>
            <w:gridCol w:w="1129"/>
            <w:gridCol w:w="6665"/>
            <w:gridCol w:w="1551"/>
          </w:tblGrid>
        </w:tblGridChange>
      </w:tblGrid>
      <w:tr>
        <w:trPr>
          <w:trHeight w:val="47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</w:t>
            </w:r>
          </w:p>
        </w:tc>
      </w:tr>
      <w:tr>
        <w:trPr>
          <w:trHeight w:val="636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пространства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 204)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Открытая территория ФГБОУ ДО ФЦДО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Учебное оборудование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станция на базе ОС Windows с доступом к сети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535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Презентационное оборудование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панель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Флипчарт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Ноутбук для подключения к проектору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429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Профильное оборудование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Планшетный компьютер на базе ОС Android версии 5 или новее, оснащённый приёмником GPS/ГЛОНАСС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Цифровой фотоаппарат + штатив для цифрового фотоаппарата + совместимая панорамная головка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Беспилотное воздушное судно DJI Phantom 4 Pro / DJI Mavic 2 Pro с программно-аппаратным комплексом для управления БВС на базе планшетного компьютера Apple iPad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rPr>
          <w:trHeight w:val="524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Расходные материалы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Маркеры для флипчарта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уп.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Рулон для флипчарта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Бумага А4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уп.</w:t>
            </w:r>
          </w:p>
        </w:tc>
      </w:tr>
      <w:tr>
        <w:trPr>
          <w:trHeight w:val="473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Программное обеспечение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Офисный пакет Microsoft Office или аналог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QGIS 3.10 или новее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ScanEx ImageProcessor 5.0 или новее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Agisoft Metashape 1.7 или новее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PTGui 12 или новее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  <w:tr>
        <w:trPr>
          <w:trHeight w:val="3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Pano2VR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шт.</w:t>
            </w:r>
          </w:p>
        </w:tc>
      </w:tr>
    </w:tbl>
    <w:p w:rsidR="00000000" w:rsidDel="00000000" w:rsidP="00000000" w:rsidRDefault="00000000" w:rsidRPr="00000000" w14:paraId="0000027E">
      <w:pPr>
        <w:spacing w:line="276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Style w:val="Heading3"/>
        <w:numPr>
          <w:ilvl w:val="1"/>
          <w:numId w:val="9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Кадровые</w:t>
      </w:r>
    </w:p>
    <w:p w:rsidR="00000000" w:rsidDel="00000000" w:rsidP="00000000" w:rsidRDefault="00000000" w:rsidRPr="00000000" w14:paraId="00000282">
      <w:pPr>
        <w:spacing w:after="120" w:before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представленной программы необходимо участие следующих специалистов: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 по направлению «Геоинформатика» (является куратором образовательного процесса и выстраивает траекторию развития каждого обучающегося);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 по направлению «Аэротехнологии» (необходим для проведения модуля с полетами и устройством БПЛА);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 по направлению «Хайтек» (необходим для печати созданных обучающимися 3D-моделей). </w:t>
      </w:r>
    </w:p>
    <w:p w:rsidR="00000000" w:rsidDel="00000000" w:rsidP="00000000" w:rsidRDefault="00000000" w:rsidRPr="00000000" w14:paraId="00000286">
      <w:pPr>
        <w:pStyle w:val="Heading1"/>
        <w:numPr>
          <w:ilvl w:val="0"/>
          <w:numId w:val="9"/>
        </w:numPr>
        <w:spacing w:after="12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материалы, рекомендуемые для обучающихся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по QGIS3): 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https://youtube.com/playlist?list=PLlRO0Qw6GY9GiQYhSyYcAOHSX0UvJWa98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Геоинформатика для «чайников»: 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https://youtube.com/playlist?list=PLlRO0Qw6GY9EwMhY5UkeaTXdmxZU8BmUZ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Базы геоданных и интерактивные карты: 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https://youtube.com/playlist?list=PLlRO0Qw6GY9EkF2IunBvAsU4lTFGATv9I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карт: 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https://youtube.com/playlist?list=PLlRO0Qw6GY9Hqz9riF3UjhypQ_hkII6y1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Scanex Image Processor 5: 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https://youtube.com/playlist?list=PLlRO0Qw6GY9EE1QmqWOle0o0VvKf442Ky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 курсы по ArcGIS: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http://learn.arcgis.com/ru/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пожаров: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http://www.fires.ru/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3D-карта всех спутников на околоземной орбите: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http://www.stuffin.space/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Пазл меркатор: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https://bramus.github.io/mercator-puzzle-redux/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Интерактивная карта, показывающая реальные размеры территорий: 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http://thetruesize.com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«Угадай страну по снимку»: 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http://qz.com/304487/the-view-from-above-can-you-name-these-countries-using-only-satellite-photos/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Игра/тест «GeoIQ»: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http://kelsocartography.com/blog/?p=56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Географические игры: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https://online.seterra.com/ru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«Угадай город по снимку»: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https://www.theguardian.com/cities/2015/sep/30/identify-world-cities-street-plans-quiz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Игра/тест «Угадай страну по панораме:»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https://geoguessr.com/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«Угадай город по карте»: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https://jamaps.github.io/city-guesser/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Тесты «Хорошо ли ты знаешь мир?»: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https://motovskikh.ru/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«Найди откуда сделано фото»: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https://findplace.club/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«Угадай страну по фото»: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https://yandex.ru/lab/countries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Сервис для отслеживания самолетов: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https://www.flightradar24.com/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 карта ветров: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https://earth.nullschool.net/ru/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Интерактивная карта погоды: 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https://weather.com/weather/radar/interactive/l/USAK0012:1:US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OSM (OpenStreetMap) трехмерные карты: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http://demo.f4map.com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Глобус для вырезания: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http://www.3dgeography.co.uk/make-a-globe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Книги: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Кравцова В., Космические снимки и экологические проблемы нашей планеты. – ИТЦ Сканекс Москва, 2011;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Нейл Уилсон, Руководство по ориентированию на местности. Выбор маршрута и планирование путешествия. Навигация с помощью карт, компаса и природных объектов – ФАИР-ПРЕСС, 2004;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Шапиро Л., Дж. Стокман, Компьютерное зрение / Бином. Лаборатория знаний, 2006;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Айзек Азимов, Путеводитель по науке. От египетских пирамид до космических станций – Центрполиграф, 2007;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Гершберг А.Е., Физика в путешествиях (по суше, по воде, по воздуху, в космосе) – Левша, 2003;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Рон Гаран, Из космоса границ не видно – Манн, Иванов и Фербер, 2015;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Савиных В. П., Записки с мертвой станции / Лит. редактор: С. Лукина. – М.: «Издательский Дом Системы Алиса», 1999;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Жюль Верн, Дети капитана Гранта – Эксмо, Москва, 2015;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Жюль Верн, Пятнадцатилетний капитан – Нигма, 2015;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Жюль Верн, Вокруг света за 80 дней. Таинственный остров – Эксмо, Москва, 2015;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Даниель Дефо, Жизнь и удивительные приключения морехода Робинзона Крузо – НИГМА, 2013;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Роберт Льюис Стивенсон, Остров сокровищ – НИГМА, 2013;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Джон Кракауэр, В диких условиях – Эксмо, 2015;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Каверин В.А., Два капитана – Проспект, 2013;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 Собел, Долгота – Астрель, Neoclassic, 2012;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Андрей Некрасов, Приключения капитана Врунгеля – Махаон, 2009;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Кип Торн, Интерстеллар. Наука за кадром – Манн, Иванов и Фербер, 2015 </w:t>
      </w:r>
    </w:p>
    <w:p w:rsidR="00000000" w:rsidDel="00000000" w:rsidP="00000000" w:rsidRDefault="00000000" w:rsidRPr="00000000" w14:paraId="000002B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840" w:hanging="48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9">
    <w:lvl w:ilvl="0">
      <w:start w:val="1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 w:hanging="36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3390"/>
    <w:rPr>
      <w:rFonts w:ascii="Calibri" w:cs="Calibri" w:eastAsia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1B0F9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D25418"/>
    <w:pPr>
      <w:keepNext w:val="1"/>
      <w:numPr>
        <w:ilvl w:val="1"/>
        <w:numId w:val="1"/>
      </w:numPr>
      <w:suppressAutoHyphens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2F26E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333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42E0D"/>
    <w:pPr>
      <w:ind w:left="720"/>
      <w:contextualSpacing w:val="1"/>
    </w:pPr>
  </w:style>
  <w:style w:type="paragraph" w:styleId="21">
    <w:name w:val="toc 2"/>
    <w:basedOn w:val="a"/>
    <w:next w:val="a"/>
    <w:rsid w:val="00A42E0D"/>
    <w:pPr>
      <w:tabs>
        <w:tab w:val="left" w:pos="709"/>
        <w:tab w:val="right" w:leader="dot" w:pos="9345"/>
      </w:tabs>
      <w:suppressAutoHyphens w:val="1"/>
      <w:spacing w:after="0" w:line="360" w:lineRule="auto"/>
    </w:pPr>
    <w:rPr>
      <w:lang w:eastAsia="zh-CN"/>
    </w:rPr>
  </w:style>
  <w:style w:type="character" w:styleId="20" w:customStyle="1">
    <w:name w:val="Заголовок 2 Знак"/>
    <w:basedOn w:val="a0"/>
    <w:link w:val="2"/>
    <w:rsid w:val="00D25418"/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character" w:styleId="10" w:customStyle="1">
    <w:name w:val="Заголовок 1 Знак"/>
    <w:basedOn w:val="a0"/>
    <w:link w:val="1"/>
    <w:uiPriority w:val="9"/>
    <w:rsid w:val="001B0F9D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110A1"/>
    <w:rPr>
      <w:rFonts w:ascii="Calibri" w:cs="Calibri" w:eastAsia="Calibri" w:hAnsi="Calibri"/>
      <w:lang w:eastAsia="ru-RU"/>
    </w:rPr>
  </w:style>
  <w:style w:type="paragraph" w:styleId="a7">
    <w:name w:val="footer"/>
    <w:basedOn w:val="a"/>
    <w:link w:val="a8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110A1"/>
    <w:rPr>
      <w:rFonts w:ascii="Calibri" w:cs="Calibri" w:eastAsia="Calibri" w:hAnsi="Calibri"/>
      <w:lang w:eastAsia="ru-RU"/>
    </w:rPr>
  </w:style>
  <w:style w:type="paragraph" w:styleId="a9">
    <w:name w:val="TOC Heading"/>
    <w:basedOn w:val="1"/>
    <w:next w:val="a"/>
    <w:uiPriority w:val="39"/>
    <w:unhideWhenUsed w:val="1"/>
    <w:qFormat w:val="1"/>
    <w:rsid w:val="00D110A1"/>
    <w:pPr>
      <w:outlineLvl w:val="9"/>
    </w:pPr>
  </w:style>
  <w:style w:type="paragraph" w:styleId="11">
    <w:name w:val="toc 1"/>
    <w:basedOn w:val="a"/>
    <w:next w:val="a"/>
    <w:autoRedefine w:val="1"/>
    <w:uiPriority w:val="39"/>
    <w:unhideWhenUsed w:val="1"/>
    <w:rsid w:val="008B1575"/>
    <w:pPr>
      <w:tabs>
        <w:tab w:val="left" w:pos="440"/>
        <w:tab w:val="right" w:leader="dot" w:pos="9345"/>
      </w:tabs>
      <w:spacing w:after="100"/>
    </w:pPr>
  </w:style>
  <w:style w:type="character" w:styleId="aa">
    <w:name w:val="Hyperlink"/>
    <w:basedOn w:val="a0"/>
    <w:uiPriority w:val="99"/>
    <w:unhideWhenUsed w:val="1"/>
    <w:rsid w:val="00D110A1"/>
    <w:rPr>
      <w:color w:val="0563c1" w:themeColor="hyperlink"/>
      <w:u w:val="single"/>
    </w:rPr>
  </w:style>
  <w:style w:type="character" w:styleId="fontstyle01" w:customStyle="1">
    <w:name w:val="fontstyle01"/>
    <w:rsid w:val="008615A8"/>
    <w:rPr>
      <w:rFonts w:ascii="TimesNewRomanPSMT" w:cs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 Spacing"/>
    <w:qFormat w:val="1"/>
    <w:rsid w:val="008615A8"/>
    <w:pPr>
      <w:suppressAutoHyphens w:val="1"/>
      <w:spacing w:after="0" w:line="240" w:lineRule="auto"/>
      <w:jc w:val="both"/>
    </w:pPr>
    <w:rPr>
      <w:rFonts w:ascii="Calibri" w:cs="Times New Roman" w:eastAsia="Calibri" w:hAnsi="Calibri"/>
      <w:sz w:val="28"/>
      <w:lang w:eastAsia="zh-CN"/>
    </w:rPr>
  </w:style>
  <w:style w:type="character" w:styleId="30" w:customStyle="1">
    <w:name w:val="Заголовок 3 Знак"/>
    <w:basedOn w:val="a0"/>
    <w:link w:val="3"/>
    <w:uiPriority w:val="9"/>
    <w:rsid w:val="002F26E2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ru-RU"/>
    </w:rPr>
  </w:style>
  <w:style w:type="paragraph" w:styleId="31">
    <w:name w:val="toc 3"/>
    <w:basedOn w:val="a"/>
    <w:next w:val="a"/>
    <w:autoRedefine w:val="1"/>
    <w:uiPriority w:val="39"/>
    <w:unhideWhenUsed w:val="1"/>
    <w:rsid w:val="002F26E2"/>
    <w:pPr>
      <w:spacing w:after="100"/>
      <w:ind w:left="440"/>
    </w:pPr>
  </w:style>
  <w:style w:type="character" w:styleId="ac">
    <w:name w:val="annotation reference"/>
    <w:basedOn w:val="a0"/>
    <w:uiPriority w:val="99"/>
    <w:semiHidden w:val="1"/>
    <w:unhideWhenUsed w:val="1"/>
    <w:rsid w:val="00B427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B427A5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B427A5"/>
    <w:rPr>
      <w:rFonts w:ascii="Calibri" w:cs="Calibri" w:eastAsia="Calibri" w:hAnsi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B427A5"/>
    <w:rPr>
      <w:b w:val="1"/>
      <w:bCs w:val="1"/>
    </w:rPr>
  </w:style>
  <w:style w:type="character" w:styleId="af0" w:customStyle="1">
    <w:name w:val="Тема примечания Знак"/>
    <w:basedOn w:val="ae"/>
    <w:link w:val="af"/>
    <w:uiPriority w:val="99"/>
    <w:semiHidden w:val="1"/>
    <w:rsid w:val="00B427A5"/>
    <w:rPr>
      <w:rFonts w:ascii="Calibri" w:cs="Calibri" w:eastAsia="Calibri" w:hAnsi="Calibri"/>
      <w:b w:val="1"/>
      <w:bCs w:val="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 w:val="1"/>
    <w:unhideWhenUsed w:val="1"/>
    <w:rsid w:val="00B427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B427A5"/>
    <w:rPr>
      <w:rFonts w:ascii="Segoe UI" w:cs="Segoe UI" w:eastAsia="Calibri" w:hAnsi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 w:val="1"/>
    <w:rsid w:val="00822C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 w:val="1"/>
    <w:unhideWhenUsed w:val="1"/>
    <w:rsid w:val="002108D0"/>
    <w:rPr>
      <w:color w:val="605e5c"/>
      <w:shd w:color="auto" w:fill="e1dfdd" w:val="clear"/>
    </w:rPr>
  </w:style>
  <w:style w:type="character" w:styleId="af5">
    <w:name w:val="FollowedHyperlink"/>
    <w:basedOn w:val="a0"/>
    <w:uiPriority w:val="99"/>
    <w:semiHidden w:val="1"/>
    <w:unhideWhenUsed w:val="1"/>
    <w:rsid w:val="003738A7"/>
    <w:rPr>
      <w:color w:val="954f72" w:themeColor="followedHyperlink"/>
      <w:u w:val="single"/>
    </w:rPr>
  </w:style>
  <w:style w:type="character" w:styleId="apple-tab-span" w:customStyle="1">
    <w:name w:val="apple-tab-span"/>
    <w:basedOn w:val="a0"/>
    <w:rsid w:val="00F227D7"/>
  </w:style>
  <w:style w:type="character" w:styleId="af6">
    <w:name w:val="Placeholder Text"/>
    <w:basedOn w:val="a0"/>
    <w:uiPriority w:val="99"/>
    <w:semiHidden w:val="1"/>
    <w:rsid w:val="009C47F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kelsocartography.com/blog/?p=56" TargetMode="External"/><Relationship Id="rId22" Type="http://schemas.openxmlformats.org/officeDocument/2006/relationships/hyperlink" Target="https://www.theguardian.com/cities/2015/sep/30/identify-world-cities-street-plans-quiz" TargetMode="External"/><Relationship Id="rId21" Type="http://schemas.openxmlformats.org/officeDocument/2006/relationships/hyperlink" Target="https://online.seterra.com/ru" TargetMode="External"/><Relationship Id="rId24" Type="http://schemas.openxmlformats.org/officeDocument/2006/relationships/hyperlink" Target="https://jamaps.github.io/city-guesser/" TargetMode="External"/><Relationship Id="rId23" Type="http://schemas.openxmlformats.org/officeDocument/2006/relationships/hyperlink" Target="https://geoguess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be.com/playlist?list=PLlRO0Qw6GY9GiQYhSyYcAOHSX0UvJWa98" TargetMode="External"/><Relationship Id="rId26" Type="http://schemas.openxmlformats.org/officeDocument/2006/relationships/hyperlink" Target="https://findplace.club/" TargetMode="External"/><Relationship Id="rId25" Type="http://schemas.openxmlformats.org/officeDocument/2006/relationships/hyperlink" Target="https://motovskikh.ru/" TargetMode="External"/><Relationship Id="rId28" Type="http://schemas.openxmlformats.org/officeDocument/2006/relationships/hyperlink" Target="https://www.flightradar24.com/" TargetMode="External"/><Relationship Id="rId27" Type="http://schemas.openxmlformats.org/officeDocument/2006/relationships/hyperlink" Target="https://yandex.ru/lab/countr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earth.nullschool.net/ru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31" Type="http://schemas.openxmlformats.org/officeDocument/2006/relationships/hyperlink" Target="http://demo.f4map.com" TargetMode="External"/><Relationship Id="rId30" Type="http://schemas.openxmlformats.org/officeDocument/2006/relationships/hyperlink" Target="https://weather.com/weather/radar/interactive/l/USAK0012:1:US" TargetMode="External"/><Relationship Id="rId11" Type="http://schemas.openxmlformats.org/officeDocument/2006/relationships/hyperlink" Target="https://youtube.com/playlist?list=PLlRO0Qw6GY9EkF2IunBvAsU4lTFGATv9I" TargetMode="External"/><Relationship Id="rId10" Type="http://schemas.openxmlformats.org/officeDocument/2006/relationships/hyperlink" Target="https://youtube.com/playlist?list=PLlRO0Qw6GY9EwMhY5UkeaTXdmxZU8BmUZ" TargetMode="External"/><Relationship Id="rId32" Type="http://schemas.openxmlformats.org/officeDocument/2006/relationships/hyperlink" Target="http://www.3dgeography.co.uk/make-a-globe" TargetMode="External"/><Relationship Id="rId13" Type="http://schemas.openxmlformats.org/officeDocument/2006/relationships/hyperlink" Target="https://youtube.com/playlist?list=PLlRO0Qw6GY9EE1QmqWOle0o0VvKf442Ky" TargetMode="External"/><Relationship Id="rId12" Type="http://schemas.openxmlformats.org/officeDocument/2006/relationships/hyperlink" Target="https://youtube.com/playlist?list=PLlRO0Qw6GY9Hqz9riF3UjhypQ_hkII6y1" TargetMode="External"/><Relationship Id="rId15" Type="http://schemas.openxmlformats.org/officeDocument/2006/relationships/hyperlink" Target="http://www.fires.ru/" TargetMode="External"/><Relationship Id="rId14" Type="http://schemas.openxmlformats.org/officeDocument/2006/relationships/hyperlink" Target="http://learn.arcgis.com/ru/" TargetMode="External"/><Relationship Id="rId17" Type="http://schemas.openxmlformats.org/officeDocument/2006/relationships/hyperlink" Target="https://bramus.github.io/mercator-puzzle-redux/" TargetMode="External"/><Relationship Id="rId16" Type="http://schemas.openxmlformats.org/officeDocument/2006/relationships/hyperlink" Target="http://www.stuffin.space/" TargetMode="External"/><Relationship Id="rId19" Type="http://schemas.openxmlformats.org/officeDocument/2006/relationships/hyperlink" Target="http://qz.com/304487/the-view-from-above-can-you-name-these-countries-using-only-satellite-photos/" TargetMode="External"/><Relationship Id="rId18" Type="http://schemas.openxmlformats.org/officeDocument/2006/relationships/hyperlink" Target="http://thetruesiz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gxoR7k3Vby+JeHIDAsSWd32AA==">AMUW2mXnCRfwq3SBJRu45VaS0Z7B+7DswXOId+TE4Mqm88SokvhpWa1NxDzUrPQsfsxEjhBWtwhIHHazP+iiv6h/PxSUyOECVRN/qeKyZrcbHwKiOHlUCGeqHkTnzC0SxiLXkTb6CMXRkfrnGKl9guxJMo0LP5uho2rfu7VS3iq2XF2zS5oDBdMYNLR+BX4D2X8zXxhuyuT2g7vMV4TA2/8WFTk4xWFOdhg6stu1RVYsq8h5csbto/Nh4Xz9yksMkB4XvRa8LXpN9bdh5yHG3srGLL9BLkOfV3DysWyzqzp46n+yngeeulqFp34MqLNQOkbTBxCefiLKe7tD5D3SMeVJEktXFj5eCtqPZRKDuisJ860moTWgby/CH38bNmCUempTnYkrQaw9g/BaZ2hHT+Lf0qGisLg2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2021-04-15T14:23:00Z</dcterms:created>
  <dc:creator>Светлана Агеева</dc:creator>
</cp:coreProperties>
</file>